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黑体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小标宋_GBK" w:cs="Times New Roman"/>
          <w:color w:val="000000"/>
          <w:sz w:val="44"/>
          <w:szCs w:val="24"/>
        </w:rPr>
      </w:pPr>
      <w:bookmarkStart w:id="0" w:name="_GoBack"/>
      <w:bookmarkEnd w:id="0"/>
      <w:r>
        <w:rPr>
          <w:rFonts w:ascii="Times New Roman" w:hAnsi="Times New Roman" w:eastAsia="方正小标宋_GBK" w:cs="Times New Roman"/>
          <w:color w:val="000000"/>
          <w:sz w:val="44"/>
          <w:szCs w:val="24"/>
        </w:rPr>
        <w:t>2024年度</w:t>
      </w:r>
      <w:r>
        <w:rPr>
          <w:rFonts w:ascii="Times New Roman" w:hAnsi="Times New Roman" w:eastAsia="方正小标宋_GBK" w:cs="Times New Roman"/>
          <w:color w:val="000000"/>
          <w:sz w:val="44"/>
          <w:szCs w:val="24"/>
          <w:lang w:eastAsia="zh-CN"/>
        </w:rPr>
        <w:t>渝中区</w:t>
      </w:r>
      <w:r>
        <w:rPr>
          <w:rFonts w:ascii="Times New Roman" w:hAnsi="Times New Roman" w:eastAsia="方正小标宋_GBK" w:cs="Times New Roman"/>
          <w:color w:val="000000"/>
          <w:sz w:val="44"/>
          <w:szCs w:val="24"/>
        </w:rPr>
        <w:t>工作任务细化清单</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小标宋_GBK" w:cs="Times New Roman"/>
          <w:color w:val="000000"/>
          <w:sz w:val="21"/>
          <w:szCs w:val="21"/>
          <w:lang w:val="en-US" w:eastAsia="zh-CN"/>
        </w:rPr>
      </w:pPr>
    </w:p>
    <w:tbl>
      <w:tblPr>
        <w:tblStyle w:val="4"/>
        <w:tblW w:w="15126" w:type="dxa"/>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6990"/>
        <w:gridCol w:w="2850"/>
        <w:gridCol w:w="2910"/>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序号</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工作任务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牵头单位</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责任单位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一、对标先进优化提升专项行动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一</w:t>
            </w: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市场准入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推行企业名称申报承诺制，扩大申请人自主选择名称的权利和范围。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严格落实不含行政区划企业名称登记管理规范，完善知名企业名称预防性保护制度及企业名称争议处理机制。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配合迭代登记异常情形监测预警处置全链条闭环管理机制，规范管理商事登记代理机构，强化登记风险隐患防范化解。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全面落实外商投资准入前国民待遇加负面清单管理制度，完善外资产业准入书面承诺和双向提醒机制，推进外商投资企业准入登记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应准尽准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巩固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渝港通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全程网办成效，简化外国投资者认证手续，提升外资企业登记能力和服务水平。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推进食品生产和经营等高频证照智能联办，拓展企业注销</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信息共享、联动办理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范围。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（二）获取经营场所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按照市住工改办要求加强电子申请材料管理，实现数据留存复用。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按照市住建委部署，推进落实建筑业企业资质审批制度改革关于实行告知承诺制相关要求。</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推进全区城镇新建民用建筑全面执行绿色建筑标准，新建民用建筑100%实施绿色建筑。</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加强有害建筑材料监管，按最新要求严格禁止、限制工程建设领域使用落后技术。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全面推行社会投资建设项目用地规划许可证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免申即领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改革。</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区规资局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完善信息公开发布机制，公开上一年度不动产权数据有关信息。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市不动产登记中心</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逐步推进产权尽职调查信息共享和系统互联，实现</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一站式</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访问。</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市不动产登记中心</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（三）市政公用基础设施报装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推动水电气网联合报装工作，对符合条件的水电气网外线接入工程占掘路审批实行告知承诺制改革。</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市级层面统筹公布，区局配合。线上集中公布水电价、供水供电可靠性等信息。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积极推进渝中区老旧城市供水管网更新改造，2024年计划完成3公里。</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积极协调各基础电信运营商，实施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畅连山城·信号升格</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光耀山城·追光</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行动，增强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双千兆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网络供给能力。</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各基础电信运营商和铁塔公司</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保障电信设施建设通行权，加强国土空间规划与通信基础设施规划的衔接，在项目策划生成阶段明确用地位置规模和通信设施建设要求，保障企业依法依规办理规划、掘路、占路等审批手续。</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开展全区城镇天然气行业规范经营活动专项整治。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（四）劳动用工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加强劳务经纪人队伍建设，配置就业服务专员，依托就业服务专员开展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渝职聘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的推广运用。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按照市级统筹持续推进大学生创新创业、灵活用工等</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集成化服务。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提高劳动争议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总对总</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在线多元解纷效能，推动劳动人事争议调解组织、调解员入驻人民法院调解平台，推进裁审衔接、在线委派委托调解、音视频调解、在线申请司法确认调解协议等工作有序开展。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优化劳动争议纠纷处理机制，加快建设劳动争议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联处中心，提高劳动纠纷解决效率。落实群众性劳动争议化解机制，加强劳动人事争议协商调解工作。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区司法局、区总工会、区信访办、区检察院、区公安局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建立完善农民工工资争议多元化解机制，推进农民工工资争议速裁庭</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速裁团队</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建设，健全快立快调快审快结工作机制，缩短农民工工资争议案件平均办理时限。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规范执法行为，提升执法效能。按市级部门要求完善和运用劳动</w:t>
            </w:r>
            <w:r>
              <w:rPr>
                <w:rFonts w:ascii="Times New Roman" w:hAnsi="Times New Roman" w:eastAsia="方正仿宋_GBK" w:cs="Times New Roman"/>
                <w:color w:val="000000"/>
                <w:spacing w:val="-6"/>
                <w:sz w:val="24"/>
                <w:szCs w:val="24"/>
              </w:rPr>
              <w:t>保障监察书面审查系统和守法诚信等级评价系统，提升使用便利度。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（五）获取金融服务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完善金融法治建设，待《重庆市地方金融条例》出台后积极落实。</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用好用活政银合作产品贷款风险补偿资金池，鼓励政府性融资担保机构加大担保支持力度，有效降低小微企业综合融资成本。</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鼓励银行等金融机构使用动产融资统一登记公示系统，积极探索适合动产及权利抵押质押申请人实际情况的个性化、差异化、定制化金融产品和服务。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（六）国际贸易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做实做强成渝涉外商会联盟，发挥平台优势，引进高品质外资外贸企业，积极开拓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一带一路</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国际市场。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区商务委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积极支持区内重点外贸企业、跨境电商平台等通过自建或租赁等方式建设布局海外仓，协助企业申报重庆市公共海外仓及相关政策。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区商务委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区政府外办</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（七）纳税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通过税企座谈会、问卷调查等渠道了解税收政策执行过程中的意</w:t>
            </w:r>
            <w:r>
              <w:rPr>
                <w:rFonts w:ascii="Times New Roman" w:hAnsi="Times New Roman" w:eastAsia="方正仿宋_GBK" w:cs="Times New Roman"/>
                <w:color w:val="000000"/>
                <w:spacing w:val="-6"/>
                <w:sz w:val="24"/>
                <w:szCs w:val="24"/>
              </w:rPr>
              <w:t>见，并及时向上级部门进行反馈，增强税收政策的针对性和有效性。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持续提升区局二级12366纳税服务热线工作质效，结合新电子税务局全面上线工作，积极推动征纳互动平台的运用，以实现更加高效的办税服务。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依托市局技术支持，积极推进、辅导纳税人电子税务局使用，提升纳税人网上办的便利度。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按照市局统一部署，进一步夯实征管基础，建立信用数据库，并做好数据库的维护。</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按照市局统一安排，做好金税四期和新电子税务局全面上线推广工作，利用征纳互动平台探索</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云厅</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办税模式，进一步扩大跨区域办理事项。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枫桥经验</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积极运用于税收日常管理和服务过程，实现矛盾不上交、服务不缺位、征纳更和谐。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主动配合上级对审计结果的公开工作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（八）解决商业纠纷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渝诉快执</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社会综合治理信息系统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等互联互通优势，完善查找被执行人员、财产等协作联动机制。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落实与世界知识产权组织仲裁调解上海中心诉调对接工作办法，积极参与全球知识产权治理，提升渝中知识产权保护工作现代化、国际化水平。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发布民营经济司法保护典型案例。</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积极争取承办第二届西部陆海新通道法治保障论坛并争取会址落地渝中。</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E企达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系统，提高电子送达效率，切实压减商事案件审理时限。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（九）促进市场竞争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待重庆市反垄断反不正当竞争委员会成立后，及时整合公平竞争审查工作区级部门联席会议和不正当竞争部门联席会议，设立渝中区公平竞争审查和反不正当竞争委员会。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制定《重庆市渝中区公平竞争审查会审工作规定</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试行</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》，完善会审程序，健全会审规则。</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制定出台《重庆市渝中区公平竞争审查约谈工作指引》，进一步明确约谈程序，对政策措施造成严重不良影响或对妨碍公平竞争问题整改不力的，按程序开展核查。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针对网络销售、医美机构、个体诊所、中药材市场等重点开展检查，严查违法行为。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提升专利数据信息支撑能力，优化专利信息服务平台等公共资源利用率。</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积极配合市财政局做好对失信专家实施信用惩戒该项工作。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二、提升政务环境专项行动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（一）全面加强政务服务渠道建设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同步市级深化政务服务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一网通办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，政务服务事项标准化颗粒化比例达到100%，</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一网通办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率达到80%，掌上可办率达到50%。区大数据局配合市级建设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，积极推动符合条件的区级应用接入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办、区大数据发展局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积极与市级对接，同步做好政务服务事项在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各端口发布更新等有关工作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区大数据发展局等其他区级有关单位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加强区级政务服务中心规范化建设，同步市级落实政务服务综合窗口服务规范；推进综合窗口充分授权，提升综合窗口服务能力。</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积极对接市级，推进自助服务终端的融合延伸工作，支持政务服务事项向基层邮政、银行、电信等自助服务终端一体化延伸。</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严格按照市级统一部署，配合做好12345热线、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互联网+督查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办不成事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反映窗口、政务服务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好差评</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等渠道相关工作。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（二）全面深化政务服务模式创新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按照全市统一部署，配合完成《国务院关于进一步优化政务服务提升行政效能推动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高效办成一件事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的指导意见》</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国发〔2024〕3号</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部署的13项</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高效办成一件事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重点事项，推进企业上市合法合规信息核查一件事集中攻关和创新示范取得积极成效。教育入学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，第一季度，按照市教委统一部署，完成学校基本信息录入、小学学区信息设置。第二季度，完成学校招生设置，完成学校操作培训和测试。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区教委、</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等区级有关单位</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动态调整渝中区证明事项告知承诺制目录，督促有关单位及时完成工作规程、办事指南以及告知承诺书格式文本等配套制度、文书的编制工作。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区发改委、区司法局、区市场监管局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同步市级推进</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川渝通办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提质扩面，通办事项数量达到350项。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积极对接市级，贯彻深化长江经济带政务服务合作相关工作，配合在川渝、沪渝等地探索开展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远程虚拟窗口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事项化梳理惠企政策兑现清单，完善政策解读发布机制，线上统一兑现平台，线下设置统一兑现窗口，推动政策精准匹配、一键确认、免申即享。</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区政府办、区发改委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（三）全面强化政务服务数字赋能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积极对接市级，建设好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，完善智能搜索、智能导办、智能推荐、智能预审、智能审批、智能客服和效能监管中心等能力组件。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区大数据发展局、区政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积极对接市级，配合推进个人和企业全生命周期数据融合、归档、溯源，形成</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一人一档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一企一档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，打造个人和企业专属数字空间。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积极对接市级，深化电子证照数据共享应用。同步推动电子证照跨地区跨部门互认应用，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按照市档案局、档案馆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档案在线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数字应用建设推进情况，积极承接政务服务电子文件单套归档和电子档案单套管理。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区档案馆</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拓展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扫码、亮码应用场景。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按照市级部署，积极与辖区内各部门、各银行协商，拓展区行服大厅刷卡、农民工工资等上卡，以及部分学校应用场景的搭建等，拓展社保卡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一卡通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功能应用。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r>
              <w:rPr>
                <w:rFonts w:ascii="Times New Roman" w:hAnsi="Times New Roman" w:eastAsia="方正仿宋_GBK" w:cs="Times New Roman"/>
                <w:color w:val="000000"/>
                <w:sz w:val="24"/>
                <w:szCs w:val="24"/>
              </w:rPr>
              <w:t>、区交通局、区文旅委、区民政局、区住建委、区卫健委、区医保局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（四）全面推动政务服务扩面增效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组建政务服务专业人员，做好政务服务</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一网通办</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技术保障工作。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落实市级工作任务，推进高龄津贴和经济困难高龄失能补贴等无感认证、免申即享，一次认证、多次复用。加强资格认证宣传，加强经办队伍建设，提升服务水平。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区民政局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区人社局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区交通局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区医保局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区卫健委</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深入开展重点领域案卷评查，增强对行政许可案卷的评查力度，根据行政许可案卷评查规范地方标准，做好许可程序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法治体检</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三、提升法治环境专项行动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（一）深入开展综合行政执法体制改革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积极配合市司法局开展《重庆市综合行政执法条例》立法调研、征求意见等活动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对标市级改革实施意见，积极推进</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大综合一体化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行政执法改革，实现60%以上行政执法事项纳入综合行政执法范围。开展旅游综合执法改革试点，整合旅游领域执法事项，合理配置行政执法力量，健全综合监管机制，实现景区景点执法一体化。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深化街道综合行政执法改革，构建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法定执法+赋权执法+委托执法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新模式，强化赋权事项运行评估，根据市级指导清单调整情</w:t>
            </w:r>
            <w:r>
              <w:rPr>
                <w:rFonts w:ascii="Times New Roman" w:hAnsi="Times New Roman" w:eastAsia="方正仿宋_GBK" w:cs="Times New Roman"/>
                <w:color w:val="000000"/>
                <w:spacing w:val="-6"/>
                <w:sz w:val="24"/>
                <w:szCs w:val="24"/>
                <w:shd w:val="clear" w:color="auto" w:fill="auto"/>
              </w:rPr>
              <w:t>况，结合我区实际，及时动态调整我区街道综合行政执法事项清单。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探索街道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综合执法+专业执法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新路径，推动行政执法部门以派驻、包片等方式下沉执法力量，与街道综合行政执法大队统筹运行，实现街道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一支队伍管执法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将街道综合行政执法纳入141基层智治体系统筹管理，构建违法</w:t>
            </w:r>
            <w:r>
              <w:rPr>
                <w:rFonts w:ascii="Times New Roman" w:hAnsi="Times New Roman" w:eastAsia="方正仿宋_GBK" w:cs="Times New Roman"/>
                <w:color w:val="000000"/>
                <w:spacing w:val="-6"/>
                <w:sz w:val="24"/>
                <w:szCs w:val="24"/>
              </w:rPr>
              <w:t>行为第一时间发现、第一时间反馈、第一时间处置的闭环监管体系。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加快停车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执法监管一件事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应用场景落地，谋划打造更多多跨协同的执法监管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应用场景，常态化开展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综合查一次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组团式执法，实现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进一次门、查多项事、一次到位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（二）加强涉企执法监督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健全和完善行政执法统计年报制度，常态化开展案卷评查工作。运用工作报告、统计分析、评议考核等方式，对行政执法工作情况开展经常性监督。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建立行政执法监督企业联系点，及时掌握、化解涉企执法问题。</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推行行政执法监督员制度，加强对涉企执法的社会监督。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聚焦企业群众反映强烈的多头执法、同案不同罚、运动式执法、暴力执法等突出问题，开展专项整治和监督行动。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加强对执法人员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执法+监督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应用的操作培训，配合做好执法基础数据、执法程序流转数据、执法信息公开数据等信息归集。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（三）依法保护民营企业产权和企业家权益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开展民营企业对政法机关的满意度测评。</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区委政法委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区法院、区检察院、区公安分局、区司法局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依法打击侵害民营企业和民营企业家合法权益，以及扰乱企业生产经营秩序的违法犯罪行为。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区公安分局、区检察院、区法院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规范涉企产权强制性措施，坚决防止超权限、超范围、超数额、超时限查封扣押冻结财产。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区公安分局、区法院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结合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检察护企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检护民生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专项行动，不断深化涉案企业合规不起诉改革，提升涉案企业合规第三方监督评估机制适用率，会同有关部门在侦查、审判、执行等环节探索合规整改刑事诉讼</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全流程适用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区检察院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开通涉民营企业执行案件财产查控、资产处置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绿色通道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，最大程度缩短办案周期。</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（四）加强知识产权保护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84</w:t>
            </w:r>
          </w:p>
        </w:tc>
        <w:tc>
          <w:tcPr>
            <w:tcW w:w="699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加强知识产权保护协作，完善知识产权管理部门与法院、检察院、公安部门的知识产权保护行政司法联席</w:t>
            </w:r>
            <w:r>
              <w:rPr>
                <w:rFonts w:ascii="Times New Roman" w:hAnsi="Times New Roman" w:eastAsia="方正仿宋_GBK" w:cs="Times New Roman"/>
                <w:color w:val="000000"/>
                <w:sz w:val="24"/>
                <w:szCs w:val="24"/>
                <w:lang w:eastAsia="zh-CN"/>
              </w:rPr>
              <w:t>会议</w:t>
            </w:r>
            <w:r>
              <w:rPr>
                <w:rFonts w:ascii="Times New Roman" w:hAnsi="Times New Roman" w:eastAsia="方正仿宋_GBK" w:cs="Times New Roman"/>
                <w:color w:val="000000"/>
                <w:sz w:val="24"/>
                <w:szCs w:val="24"/>
              </w:rPr>
              <w:t>制度，持续加大信息共享、会商研讨、联合执法和证据标准统一等工作力度，加强行刑衔接，深化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行政调解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与</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司法确认</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无缝衔接机制。</w:t>
            </w:r>
          </w:p>
        </w:tc>
        <w:tc>
          <w:tcPr>
            <w:tcW w:w="285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w:t>
            </w:r>
          </w:p>
        </w:tc>
        <w:tc>
          <w:tcPr>
            <w:tcW w:w="1596"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85</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强化川渝知识产权协同保护，加强与成都市锦江区、青羊区的知识产权跨区域协作，持续推进与四川其他地区建立跨区域协同合作，完善重点保护名录，开展联合执法行动。</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86</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积极创建市级知识产权保护示范区。</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区法院、区检察院、区公安分局、区委宣传部、区文旅委、区司法局、区财政局</w:t>
            </w: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87</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提升涉外知识产权风险监测预警与防控能力，加大海外知识产权纠纷应对指导工作站、商标品牌指导站作用发挥，探索建立重点领域商标信息监测预警机制。</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区大石化管委会</w:t>
            </w: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88</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开展专利侵权纠纷行政裁决和专利纠纷行政调解。</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5126" w:type="dxa"/>
            <w:gridSpan w:val="5"/>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（五）提升法律服务水平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89</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市司法局、重庆仲裁委深入对接，在科学论证中心功能定位、发展方向、涉外法治建设等方面提供助力，梳理汇报我区优势条件，研究将仲裁作为区政府合同约定的纠纷解决方法的实现路径，全力争取国际商事仲裁中心及西部陆海新通道国际仲裁院落户渝中。</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90</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加强与市司法局、重庆仲裁委的对接，争取由我区承办国际商事仲裁论坛。</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91</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健全完善商事诉讼、仲裁、调解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多元解纷体系。</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92</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开展公证进企业宣传活动，制作渝中公证处涉企公证服务专员名录，定期与企业联系。</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93</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探索成立区合规促进会，依托商协会，为重点产业提供合规法律服务。</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区工商联、区法院、区检察院、区司法局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94</w:t>
            </w:r>
          </w:p>
        </w:tc>
        <w:tc>
          <w:tcPr>
            <w:tcW w:w="699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鼓励渝中区律师积极参与成渝地区律师法律服务产品创新大赛，增强专业法律服务供给。</w:t>
            </w:r>
          </w:p>
        </w:tc>
        <w:tc>
          <w:tcPr>
            <w:tcW w:w="285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通过党建联建、法治体检等活动，鼓励辖区律师事务所进园区、进企业。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四、提升市场环境专项行动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（一）全面实施市场准入负面清单管理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严格执行全国统一的市场准入负面清单，每季度开展违背市场准入负面清单典型案例排查归集，及时通报典型案例。</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健全市场准入违规问题线索投诉、处置、反馈闭环机制，积极做好区县信用状况监测评价工作。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积极落实市场准入效能评估指标体系，提升市场准入服务效能。</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（二）破除隐性门槛和不合理限制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大力整治市场分割、地方保护等问题，维护公平竞争市场秩序。加大不当市场干预行为监管执法力度，坚决查处限制企业跨区域迁移、限定交易、妨碍商品要素资源自由流通等行为。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开展公平竞争审查第三方评估、交叉互评、督查考核等工作，强化公平竞争审查制度的刚性约束。</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按照市局部署，组织开展公平竞争政策宣传周活动，加强领导干部公平竞争政策培训，增强公平竞争意识。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征集招标投标领域设置隐性门槛和不合理限制线索，重点整治以注册地、所有制形式、组织形式等不合理条件限制、排斥潜在投标人的行为。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按照市财政局统一部署，开展政府采购领域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四类</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违法违规行为专项整治，抽查2022年以来政府采购项目的采购代理机构，重点清理在采购文件设置差别歧视条款、违规收费或逾期不退还保证金、供应商提供虚假材料、供应商围标串标等问题。对发现问题的代理机构进行相应处罚，并要求立即整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（三）规范公共资源交易监管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按照重庆市公共资源交易目录，规范公共资源交易行为。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按照市级最新要求规范我区工程建设项目评标方法使用。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落实工程建设项目招标投标监管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加强工程建设项目评标专家监督管理，加大评标专家违法违规行为的查处和惩戒力度。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（四）推动经营主体发展壮大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贯彻落实《促进个体工商户发展条例》，细化渝中区促进个体工商户高质量发展实施意见。</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出台渝中区个体工商户分型分类精准帮扶实施方案，配合市局完善个体工商户分型标准，制定渝中区分类量化指标体系。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会同区级部门将扶持个体工商户相关政策汇集到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个体工商户服务直通车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发布，便利个体工商户经营者查询。</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聚集工业软件、信息技术服务、人工智能等制造服务业，培育一批具有核心竞争力、生态主导力的领军</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链主</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五、提升创新环境专项行动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（一）加速集聚高端创新资源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培育企业技术中心、中小企业技术研发中心等市级科技创新平台共2个以上。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支持创新平台建设，支持建设科技园区、孵化器为企业提供良好的创新创业环境，支持企业牵头的产学研创新平台建设，推动创新资源向企业集聚，提升企业核心竞争力。新增市级以上创新平台2家以上。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（二）健全创新服务体系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深入实施高新技术企业和科技型企业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双倍增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行动计划，高新技术企业、科技型企业分别超过238家和1259家。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实施企业科技特派员团服务行动，通过高校、科研院所遴选科技特派员团，助力企业技术创新。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116</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完善科技成果转移转化体系，环大学创新生态圈发展，支持高校、科研院所科技成果就地转化。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区卫健委、区大健康公司</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（三）加大科技投入力度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117</w:t>
            </w:r>
          </w:p>
        </w:tc>
        <w:tc>
          <w:tcPr>
            <w:tcW w:w="6990" w:type="dxa"/>
            <w:tcBorders>
              <w:top w:val="single" w:color="auto" w:sz="6" w:space="0"/>
              <w:left w:val="single" w:color="auto" w:sz="6" w:space="0"/>
              <w:bottom w:val="single" w:color="auto" w:sz="4"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金融机构的合作，为科技创新企业提供多元化的融资渠道和金融服务，推动知识价值信用贷款提质扩面，促进更多的企业获得信贷支持。利用好重庆医学创新发展引导基金、环重医创新生态圈创新创业种子投资基金、重庆科技成果转化基金等政府融资基金，重点支持数字经济、大健康等产业发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、区科技局、区国资公司、区大健康公司</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4"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118</w:t>
            </w:r>
          </w:p>
        </w:tc>
        <w:tc>
          <w:tcPr>
            <w:tcW w:w="699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优化科技创新政策，制定出台《渝中区深入推动科技创新十条政策措施》，围绕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高质量孵化载体建设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培育创新主体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创新平台建设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鼓励研发创新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促进科技成果转化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知识产权创造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科技创新人才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以及</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重大科技创新项目和活动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等方面给予支持。</w:t>
            </w:r>
          </w:p>
        </w:tc>
        <w:tc>
          <w:tcPr>
            <w:tcW w:w="2850" w:type="dxa"/>
            <w:tcBorders>
              <w:top w:val="single" w:color="auto" w:sz="6" w:space="0"/>
              <w:left w:val="single" w:color="auto" w:sz="4"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119</w:t>
            </w:r>
          </w:p>
        </w:tc>
        <w:tc>
          <w:tcPr>
            <w:tcW w:w="6990" w:type="dxa"/>
            <w:tcBorders>
              <w:top w:val="single" w:color="auto" w:sz="4"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支持高校、科研院所与科技领军企业开展产学研合作，加强科技创新和产业创新对接，促进优质科技成果转化落地。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完善知识价值信用贷款运行机制，调整政银风险分担比例，促进风险补偿基金良性循环。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（四）健全高素质人才梯次引育体系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121</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333333"/>
                <w:sz w:val="24"/>
                <w:szCs w:val="24"/>
              </w:rPr>
            </w:pPr>
            <w:r>
              <w:rPr>
                <w:rFonts w:ascii="Times New Roman" w:hAnsi="Times New Roman" w:eastAsia="方正仿宋_GBK" w:cs="Times New Roman"/>
                <w:color w:val="333333"/>
                <w:sz w:val="24"/>
                <w:szCs w:val="24"/>
              </w:rPr>
              <w:t>积极推进渝中区青年人才安家补贴人才政策申报兑现工作。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做好政策宣传，加大对数字技术工程师的培训力度，不断提高其专业能力，为数字化企业提供更多的创新空间和发展机会，实现让数字人才更高质量、更加充分就业。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区科技局、区经信委、区住房城市建委、区大数据</w:t>
            </w:r>
            <w:r>
              <w:rPr>
                <w:rFonts w:ascii="Times New Roman" w:hAnsi="Times New Roman" w:eastAsia="方正仿宋_GBK" w:cs="Times New Roman"/>
                <w:color w:val="000000"/>
                <w:spacing w:val="-6"/>
                <w:sz w:val="24"/>
                <w:szCs w:val="24"/>
              </w:rPr>
              <w:t>发展局、区科协、区工商联</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加强渝中区高层次人才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服务平台建设，做好69项人才服务。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区委人才工作领导小组成员单位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六、提升要素保障环境专项行动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（一）强化用地保障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强化建设用地供应，从规划布局、选址选线等方面开展国土空间规划保障论证，主动保障重大项目用地。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区规资局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（二）加强劳动力供给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稳岗扩岗</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就业容量拓展工程，配合开展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就在山城·渝创渝新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就业服务、高质量充分就业先行区建设等改革，城镇新增就业4.6万人以上。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区就业工作领导小组成员单位、各街道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持续做好零工驿站建设，在确保现有零工驿站的良好运营基础上，力争新建或扩建。建设高质量充分就业社区5个。</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强化培训促就业导向，开展职业培训7000人，高校毕业生、登记失业人员、农村转移就业劳动者等重点群体培训占比达到59%以上，培训就业率达到43%以上，培训后鉴定评价占比68%以上。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四单制</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要求，结合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渝职聘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开展工作。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根据市级各类活动安排，举办各类线上线下招聘会不低于10场。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（三）完善融资服务体系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渝链贷</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等产业链供应链金融创新，实施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一链一策一批</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融资服务，引导金融机构创新服务新科技、新赛道、新市场的专属产品。</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鼓励银行机构数字化转型，优化信贷审批流程，缩短信贷审批时间。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开展政银企融资对接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金桥行动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40场，满足中小微企业融资需求和项目对接。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引导驻区金融机构加大对重点产业信贷融资服务力度，加大现代商贸、科技创新等重点领域金融供给。</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支持区域内银行积极参与陆海新通道金融服务联合体，参与推广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跨境易融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数字金融服务平台应用，参与打造贸易融资区块链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联盟链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七、打造</w:t>
            </w:r>
            <w:r>
              <w:rPr>
                <w:rFonts w:hint="eastAsia" w:ascii="Times New Roman" w:hAnsi="Times New Roman" w:eastAsia="方正黑体_GBK" w:cs="Times New Roman"/>
                <w:color w:val="000000"/>
                <w:sz w:val="24"/>
                <w:szCs w:val="24"/>
                <w:lang w:eastAsia="zh-CN"/>
              </w:rPr>
              <w:t>“</w:t>
            </w:r>
            <w:r>
              <w:rPr>
                <w:rFonts w:ascii="Times New Roman" w:hAnsi="Times New Roman" w:eastAsia="方正黑体_GBK" w:cs="Times New Roman"/>
                <w:color w:val="000000"/>
                <w:sz w:val="24"/>
                <w:szCs w:val="24"/>
              </w:rPr>
              <w:t>信用重庆</w:t>
            </w:r>
            <w:r>
              <w:rPr>
                <w:rFonts w:hint="eastAsia" w:ascii="Times New Roman" w:hAnsi="Times New Roman" w:eastAsia="方正黑体_GBK" w:cs="Times New Roman"/>
                <w:color w:val="000000"/>
                <w:sz w:val="24"/>
                <w:szCs w:val="24"/>
                <w:lang w:eastAsia="zh-CN"/>
              </w:rPr>
              <w:t>”</w:t>
            </w:r>
            <w:r>
              <w:rPr>
                <w:rFonts w:ascii="Times New Roman" w:hAnsi="Times New Roman" w:eastAsia="方正黑体_GBK" w:cs="Times New Roman"/>
                <w:color w:val="000000"/>
                <w:sz w:val="24"/>
                <w:szCs w:val="24"/>
              </w:rPr>
              <w:t>升级版专项行动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（一）加强政府守信践诺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实时关注信用中国</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重庆</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网站、违约拖欠中小企业款项登记</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投诉</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平台等渠道受理、归集的涉及我区政府部门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含机关和事业单位</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的违约失信投诉线索，配合开展失信核实认定，并及时整改。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实时跟进上级政务诚信数据归集治理和建立政府机构政务诚信档案情况。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实时跟进上级建立政务诚信综合评价指标体系及开展政府机构政务诚信综合评价情况，确保渝中排名靠前。</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建立健全政务诉讼执行协调机制，推动涉政府机构失信被执行人动态清零。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实时跟进上级合同履约监管系统建设情况，动态关注涉及我区的政企协议履约情况。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（二）优化市场信用环境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实时跟进上级建立企业公共信用综合评价指标体系情况。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推动行业主管部门根据公共信用综合评价结果，开展行业信用评价，实施信用分级分类监管。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实时跟进全市失信惩戒措施清单</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2024年版</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出台情况，依法依规开展失信惩戒。</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积极配合上级部门，组织我区相关部门开展《重庆市政务服务信用承诺管理办法》立法调研。</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通过国家企业信用信息公示系统</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重庆</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对外公布经营异常名录修复指引，提供线上和线下两种选择途径，办理经营异常名录信息信用修复。</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（三）推进社会信用建设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145</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积极争取信用应用场景大赛在渝中举办。</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在解放碑区域开展信用商圈试点，探索打造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信用+商圈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信用应用场景。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、区商务委、区</w:t>
            </w:r>
            <w:r>
              <w:rPr>
                <w:rFonts w:ascii="Times New Roman" w:hAnsi="Times New Roman" w:eastAsia="方正仿宋_GBK" w:cs="Times New Roman"/>
                <w:color w:val="000000"/>
                <w:spacing w:val="-11"/>
                <w:sz w:val="24"/>
                <w:szCs w:val="24"/>
              </w:rPr>
              <w:t>文旅委、解放碑CBD管委会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持续推广使用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信易贷·渝惠融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平台，为企业提供高效优质的金融服务。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rPr>
              <w:t>区发改委、</w:t>
            </w: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拓展个人所得税纳税信用增值应用，促进纳税人依法诚信纳税。</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八、助企暖企护航成长专项行动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（一）建立健全政企沟通服务机制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按照上级要求，依托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渝商 E</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服务应用，推动区域内民营企业诉求直通、商协会管理服务、民营企业风险预警处置等事项线上集成办理。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依托《渝中区领导干部联系重点民营企业制度》等，常态化开展民营企业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大走访、大谈心</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区委统战部、区发改委、区工商联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区委办、区政府办</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按照相关要求，组织开展万家民营企业评营商环境活动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区委统战部、区发改委、区工商联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（二）常态化做好涉企服务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企业吹哨·部门报到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办理时效，及时高效帮助企业解决经营发展问题。</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服务企业专员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制度，加强服务企业专员队伍建设。</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开展相关涉企政策宣贯活动，加强政策解读和宣传引导。</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积极贯彻落实重庆市减轻企业负担相关政策措施。</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助企帮帮团</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营商环境观察员监督员</w:t>
            </w:r>
            <w:r>
              <w:rPr>
                <w:rFonts w:hint="eastAsia" w:eastAsia="方正仿宋_GBK" w:cs="Times New Roman"/>
                <w:color w:val="000000"/>
                <w:sz w:val="24"/>
                <w:szCs w:val="24"/>
                <w:lang w:eastAsia="zh-CN"/>
              </w:rPr>
              <w:t>”</w:t>
            </w:r>
            <w:r>
              <w:rPr>
                <w:rFonts w:ascii="Times New Roman" w:hAnsi="Times New Roman" w:eastAsia="方正仿宋_GBK" w:cs="Times New Roman"/>
                <w:color w:val="000000"/>
                <w:sz w:val="24"/>
                <w:szCs w:val="24"/>
              </w:rPr>
              <w:t>作用，常态化开展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企业接待日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活动，拓宽政企沟通交流渠道。</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（三）防范化解拖欠中小企业账款问题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常态化开展防范和化解拖欠中小企业账款工作，严防新增拖欠。</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加强拖欠账款投诉线索办理。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强化防范和化解拖欠中小企业账款工作激励评价，将防范和化解情况纳入部门年终考核。</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九、正面典型推广和反面典型通报行动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（一）大力宣传正面典型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常态化宣传+重要节点专题宣传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活动，积极宣传优化营商环境改革成效。</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汇编优化营商环境政策集，归集整理优化营商环境改革举措。</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汇编优化营商环境案例集，争取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一地创新、全市推广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总结提炼经验做法，将实践检验行之有效、社会认可度高的改革举措上升为制度规范。</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二</w:t>
            </w: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开展反面典型归集通报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通过自查、部门协查、第三方评估反馈等方式，归集损害营商环境问题线索。</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按市级部署定期开展损害营商环境问题典型案例通报。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（三）常态化开展损害营商环境的腐败和作风问题整治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公权力大数据监督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应用，加强对营商环境的智慧监督，完善</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发现、甄别、预警、交办、办理、反馈、评价</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监督闭环管理机制，提高监督针对性和时效性。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深入整治消极懈怠、推诿扯皮、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吃拿卡要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等问题，严肃查处权力寻租、利益输送、徇私舞弊等行为。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定期通报曝光损害营商环境的典型案例，释放正风肃纪强烈信号，督促党员干部引以为戒。</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bl>
    <w:p/>
    <w:sectPr>
      <w:pgSz w:w="16838" w:h="11906" w:orient="landscape"/>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342D5"/>
    <w:rsid w:val="6EC3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2024-08-07T02:27:00Z</dcterms:created>
  <dc:creator>jr</dc:creator>
  <cp:lastModifiedBy>jr</cp:lastModifiedBy>
  <dcterms:modified xsi:type="dcterms:W3CDTF">2024-08-07T02:28:57Z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B2B8FAE92D624E91ADFAEF4C7EE0F88B</vt:lpwstr>
  </property>
</Properties>
</file>